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60E" w:rsidRPr="004A45A1" w:rsidRDefault="00A2660E" w:rsidP="00A2660E">
      <w:pPr>
        <w:ind w:left="6237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4A45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Утверждена </w:t>
      </w:r>
    </w:p>
    <w:p w:rsidR="00A2660E" w:rsidRPr="004A45A1" w:rsidRDefault="00A2660E" w:rsidP="00A2660E">
      <w:pPr>
        <w:ind w:left="6237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45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Законом </w:t>
      </w:r>
    </w:p>
    <w:p w:rsidR="00A2660E" w:rsidRDefault="00A2660E" w:rsidP="00A2660E">
      <w:pPr>
        <w:ind w:left="6237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45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Ярославской области </w:t>
      </w:r>
    </w:p>
    <w:p w:rsidR="00A2660E" w:rsidRDefault="00A2660E" w:rsidP="00A2660E">
      <w:pPr>
        <w:ind w:left="6237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45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16.12.2009 </w:t>
      </w:r>
      <w:r w:rsidR="00CC6B8E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4A45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70-з</w:t>
      </w:r>
    </w:p>
    <w:p w:rsidR="000E235A" w:rsidRPr="004A45A1" w:rsidRDefault="000E235A" w:rsidP="00A2660E">
      <w:pPr>
        <w:ind w:left="6237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E235A" w:rsidRDefault="000E235A" w:rsidP="00A2660E">
      <w:pPr>
        <w:ind w:firstLine="567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МЕТОДИКА </w:t>
      </w:r>
    </w:p>
    <w:p w:rsidR="00A2660E" w:rsidRDefault="000E235A" w:rsidP="00A2660E">
      <w:pPr>
        <w:ind w:firstLine="567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РАСПРЕДЕЛЕНИЯ СУБВЕНЦИИ НА ОБЕСПЕЧЕНИЕ ПРОФИЛАКТИКИ БЕЗНАДЗОРНОСТИ, ПРАВОНАРУШЕНИЙ НЕСОВЕРШЕННОЛЕТНИХ И ЗАЩИТЫ ИХ ПРАВ</w:t>
      </w:r>
    </w:p>
    <w:p w:rsidR="00A2660E" w:rsidRPr="003F0633" w:rsidRDefault="00A2660E" w:rsidP="00A2660E">
      <w:pPr>
        <w:ind w:firstLine="567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2660E" w:rsidRPr="003F0633" w:rsidRDefault="00A2660E" w:rsidP="00A2660E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color w:val="000000"/>
          <w:sz w:val="28"/>
          <w:szCs w:val="28"/>
        </w:rPr>
        <w:t>1. Распределение субвенции на обеспечение профилактики безнадзорности, правонарушений несовершеннолетних и защиты их прав предусматривается в целях обеспечения финансирования расходов на обеспечение деятельности органов местного самоуправления, непосредственно осуществляющих государственные полномочия в соответствии со статьей 16 настоящего Закона.</w:t>
      </w:r>
    </w:p>
    <w:p w:rsidR="00A2660E" w:rsidRPr="003F0633" w:rsidRDefault="00A2660E" w:rsidP="00A2660E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color w:val="000000"/>
          <w:sz w:val="28"/>
          <w:szCs w:val="28"/>
        </w:rPr>
        <w:t>2. Общий объем субвенции на обеспечение профилактики безнадзорности и правонарушений несовершеннолетних и защиты их прав определяется по формуле:</w:t>
      </w:r>
    </w:p>
    <w:p w:rsidR="00A2660E" w:rsidRPr="003F0633" w:rsidRDefault="00A2660E" w:rsidP="00A2660E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color w:val="000000"/>
          <w:sz w:val="28"/>
          <w:szCs w:val="28"/>
        </w:rPr>
        <w:t>S = SUM Sм, где:</w:t>
      </w:r>
    </w:p>
    <w:p w:rsidR="00A2660E" w:rsidRPr="003F0633" w:rsidRDefault="00A2660E" w:rsidP="00A2660E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color w:val="000000"/>
          <w:sz w:val="28"/>
          <w:szCs w:val="28"/>
        </w:rPr>
        <w:t>Sм - размер субвенции на обеспечение профилактики безнадзорности и правонарушений несовершеннолетних и защиты их прав, предоставляемой соответствующему местному бюджету.</w:t>
      </w:r>
    </w:p>
    <w:p w:rsidR="00A2660E" w:rsidRPr="003F0633" w:rsidRDefault="00A2660E" w:rsidP="00A2660E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color w:val="000000"/>
          <w:sz w:val="28"/>
          <w:szCs w:val="28"/>
        </w:rPr>
        <w:t>3. Размер субвенции на обеспечение профилактики безнадзорности и правонарушений несовершеннолетних и защиты их прав, предоставляемой соответствующему местному бюджету, определяется по формуле:</w:t>
      </w:r>
    </w:p>
    <w:p w:rsidR="00A2660E" w:rsidRDefault="00A2660E" w:rsidP="00A2660E">
      <w:pPr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5A1E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 xml:space="preserve">м 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</w:rPr>
        <w:t>=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 xml:space="preserve"> 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</w:rPr>
        <w:t>(∑(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N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 xml:space="preserve">1..5 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× 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>1..5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</w:rPr>
        <w:t>) × 1,2 + ∑(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N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 xml:space="preserve">1..5 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× 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>1..5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</w:rPr>
        <w:t>) × К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>и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) × 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K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  <w:r w:rsidRPr="00395A1E">
        <w:t xml:space="preserve"> </w:t>
      </w:r>
    </w:p>
    <w:p w:rsidR="00A2660E" w:rsidRPr="003F0633" w:rsidRDefault="00A2660E" w:rsidP="00A2660E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color w:val="000000"/>
          <w:sz w:val="28"/>
          <w:szCs w:val="28"/>
        </w:rPr>
        <w:t>N1…5 - норматив численности муниципальных служащих, осуществляющих переданные полномочия (по группам должностей);</w:t>
      </w:r>
    </w:p>
    <w:p w:rsidR="00A2660E" w:rsidRDefault="00A2660E" w:rsidP="00A2660E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0633">
        <w:rPr>
          <w:rFonts w:ascii="Times New Roman" w:hAnsi="Times New Roman" w:cs="Times New Roman"/>
          <w:color w:val="000000"/>
          <w:sz w:val="28"/>
          <w:szCs w:val="28"/>
        </w:rPr>
        <w:t>E1…5 - предельный фонд оплаты труда муниципальных служащих по группам должностей (с учетом начислений на оплату труда), рассчитанный на календарный год с применением средних значений должностных окладов между соответствующей и нижестоящей группами должностей. Для младших должностей при расчете среднего значения должностного оклада в качестве нижней границы применяется коэффициент 0,66;</w:t>
      </w:r>
      <w:r w:rsidRPr="003F06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660E" w:rsidRPr="003F0633" w:rsidRDefault="00A2660E" w:rsidP="00A2660E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color w:val="000000"/>
          <w:sz w:val="28"/>
          <w:szCs w:val="28"/>
        </w:rPr>
        <w:t>1,2 - значение, учитывающее прочие расходы на содержание;</w:t>
      </w:r>
    </w:p>
    <w:p w:rsidR="00A2660E" w:rsidRDefault="00A2660E" w:rsidP="00A2660E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color w:val="000000"/>
          <w:sz w:val="28"/>
          <w:szCs w:val="28"/>
        </w:rPr>
        <w:t>K - коэффициент изменения расходов на содержание органов местного самоуправления муниципального образования, ежегодно определяемый Правительством Ярославской области. Если указанный коэффициент не установлен, значение K принимается равным 1.</w:t>
      </w:r>
    </w:p>
    <w:p w:rsidR="00A2660E" w:rsidRDefault="00A2660E" w:rsidP="00A2660E">
      <w:pPr>
        <w:ind w:firstLine="567"/>
        <w:contextualSpacing/>
        <w:jc w:val="both"/>
      </w:pPr>
      <w:r w:rsidRPr="00395A1E">
        <w:rPr>
          <w:rFonts w:ascii="Times New Roman" w:hAnsi="Times New Roman" w:cs="Times New Roman"/>
          <w:bCs/>
          <w:color w:val="000000"/>
          <w:sz w:val="28"/>
          <w:szCs w:val="28"/>
        </w:rPr>
        <w:t>К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>и</w:t>
      </w:r>
      <w:r w:rsidRPr="00395A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коэффициент индексации (повышения) должностных окладов и окладов за классный чин, установленный постановлением Правительства Ярославской области.</w:t>
      </w:r>
      <w:r w:rsidRPr="00395A1E">
        <w:t xml:space="preserve"> </w:t>
      </w:r>
    </w:p>
    <w:sectPr w:rsidR="00A2660E" w:rsidSect="000E23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0E"/>
    <w:rsid w:val="000E235A"/>
    <w:rsid w:val="002252D7"/>
    <w:rsid w:val="00316A1B"/>
    <w:rsid w:val="003A1ACD"/>
    <w:rsid w:val="007F62A9"/>
    <w:rsid w:val="0085677E"/>
    <w:rsid w:val="00A2660E"/>
    <w:rsid w:val="00CC6B8E"/>
    <w:rsid w:val="00D21469"/>
    <w:rsid w:val="00DE6150"/>
    <w:rsid w:val="00EC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A266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A266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Синицина Христина Евгеньевна</dc:creator>
  <cp:lastModifiedBy>Молчанова Ольга Петровна</cp:lastModifiedBy>
  <cp:revision>2</cp:revision>
  <dcterms:created xsi:type="dcterms:W3CDTF">2021-11-01T07:26:00Z</dcterms:created>
  <dcterms:modified xsi:type="dcterms:W3CDTF">2021-11-01T07:26:00Z</dcterms:modified>
</cp:coreProperties>
</file>